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1938338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1938338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4162.010.26.1.4418 .2025</w:t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completo del contratista: OLMER SANDOVAL ZAMORANO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Documento de identificación: 16.737.444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d0d0d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 MILLONES CIENTO OCHENTA Y CUATRO MIL PESOS  M/CTE ($ 2.184.000).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ahoma" w:cs="Tahoma" w:eastAsia="Tahoma" w:hAnsi="Tahoma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ahoma" w:cs="Tahoma" w:eastAsia="Tahoma" w:hAnsi="Tahoma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1074968996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8822838093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16/09/2025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No. 4162.010.26.1.4418 2025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Definir lineamientos estratégicos que promuevan el Desarrollo Institucional, colaborando en la implementación de acciones para la atención de las actividades del proyecto y apoyando la ejecución de jornadas y eventos en campo dirigidos a las poblaciones beneficiarias.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en la atención con públicos de discapacidad de manera presencial en la Secretaría, Orientó a las personas que se acercaron solicitando información de los programas y actividades para personas con discapacidad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Asistir a las diferentes reuniones y capacitaciones programadas por el área de fomento y las propias del cargo, que sean necesarias para el desarrollo del programa.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 a la capacitación requerida por la Subsecretaría de Fomento.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Realizar tareas de apoyo en las actividades operativas, logísticas o asistenciales de carácter misional de la Secretaria de Deporte y Recreación, en el cumplimiento del objeto contractual.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en la jornada de sensibilización al equipo de la Secretaría, con la enseñanza y aplicación del comportamientos con personas con discapacidad..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Las demás relacionadas con el desarrollo del objeto contractual.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Cumplió con los lineamientos de acuerdo al área de fomento en la formación, información y direccionamiento deportivo a la población con discapacidad en las instalaciones de la Secretaria del Deporte y la Recreación.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https://drive.google.com/drive/folders/16Lwohutc-1kA2DOoeWkJMCBAuTx8q_rn?usp=drive_link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DEL DEPORTE Y LA RECREACIÓN de los servicios prestados pactados en el contrato No. 4162.010.26.1.4418 de 2025.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La contratista a la fecha del presente informe no posee a su cargo elementos devolutivos de propiedad de la ALCALDÍA DE SANTIAGO DE CALI -  SECRETARÍA DEL DEPORTE Y LA RECREACIÓN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57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Se hace entrega del informe de gestión de este contrato y del Backup.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</w:t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 07/nov/2025</w:t>
            </w:r>
          </w:p>
        </w:tc>
      </w:tr>
    </w:tbl>
    <w:p w:rsidR="00000000" w:rsidDel="00000000" w:rsidP="00000000" w:rsidRDefault="00000000" w:rsidRPr="00000000" w14:paraId="000000A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B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B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9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9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8F1E8F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 w:val="1"/>
    <w:rsid w:val="00087A70"/>
    <w:pPr>
      <w:suppressAutoHyphens w:val="0"/>
      <w:spacing w:after="100" w:afterAutospacing="1" w:before="100" w:beforeAutospacing="1"/>
    </w:pPr>
    <w:rPr>
      <w:sz w:val="24"/>
      <w:szCs w:val="24"/>
      <w:lang w:eastAsia="es-ES_tradn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CaYd8tNbnYn7Qsa840paa/IwyQ==">CgMxLjA4AHIhMXBOZklNRFJ3T3Z6Q2ZKWm85MTdqdHRFWFZ6QTFsUExU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